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9B20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B20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0406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14AE3006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8703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AERODYNAMICS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bookmarkStart w:id="0" w:name="_GoBack"/>
      <w:bookmarkEnd w:id="0"/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720"/>
        <w:gridCol w:w="7066"/>
        <w:gridCol w:w="1120"/>
        <w:gridCol w:w="864"/>
      </w:tblGrid>
      <w:tr w:rsidR="005D0F4A" w:rsidRPr="004725CA" w:rsidTr="00987036">
        <w:trPr>
          <w:trHeight w:val="132"/>
        </w:trPr>
        <w:tc>
          <w:tcPr>
            <w:tcW w:w="578" w:type="dxa"/>
            <w:shd w:val="clear" w:color="auto" w:fill="auto"/>
          </w:tcPr>
          <w:p w:rsidR="005D0F4A" w:rsidRPr="00875196" w:rsidRDefault="005D0F4A" w:rsidP="00987036">
            <w:pPr>
              <w:jc w:val="center"/>
            </w:pPr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987036">
            <w:pPr>
              <w:jc w:val="center"/>
            </w:pPr>
            <w:r w:rsidRPr="00875196">
              <w:t>Sub Div.</w:t>
            </w:r>
          </w:p>
        </w:tc>
        <w:tc>
          <w:tcPr>
            <w:tcW w:w="7066" w:type="dxa"/>
            <w:shd w:val="clear" w:color="auto" w:fill="auto"/>
          </w:tcPr>
          <w:p w:rsidR="005D0F4A" w:rsidRPr="00875196" w:rsidRDefault="005D0F4A" w:rsidP="007F1EDE">
            <w:pPr>
              <w:jc w:val="center"/>
            </w:pPr>
            <w:r w:rsidRPr="00875196">
              <w:t>Questions</w:t>
            </w:r>
          </w:p>
        </w:tc>
        <w:tc>
          <w:tcPr>
            <w:tcW w:w="1120" w:type="dxa"/>
            <w:shd w:val="clear" w:color="auto" w:fill="auto"/>
          </w:tcPr>
          <w:p w:rsidR="005D0F4A" w:rsidRPr="00875196" w:rsidRDefault="005D0F4A" w:rsidP="007F1EDE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7F1EDE">
            <w:pPr>
              <w:jc w:val="center"/>
            </w:pPr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7F1EDE">
            <w:pPr>
              <w:jc w:val="center"/>
            </w:pPr>
            <w:r w:rsidRPr="00875196">
              <w:t>Marks</w:t>
            </w:r>
          </w:p>
        </w:tc>
      </w:tr>
      <w:tr w:rsidR="00E24BAD" w:rsidRPr="00EF5853" w:rsidTr="00987036">
        <w:trPr>
          <w:trHeight w:val="90"/>
        </w:trPr>
        <w:tc>
          <w:tcPr>
            <w:tcW w:w="578" w:type="dxa"/>
            <w:shd w:val="clear" w:color="auto" w:fill="auto"/>
          </w:tcPr>
          <w:p w:rsidR="00E24BAD" w:rsidRPr="00EF5853" w:rsidRDefault="00E24BAD" w:rsidP="00987036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E24BAD" w:rsidRPr="00EF5853" w:rsidRDefault="00E24BAD" w:rsidP="00987036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E24BAD" w:rsidRPr="00732B74" w:rsidRDefault="00E24BAD" w:rsidP="00987036">
            <w:pPr>
              <w:jc w:val="both"/>
              <w:rPr>
                <w:rFonts w:eastAsia="Calibri"/>
              </w:rPr>
            </w:pPr>
            <w:r w:rsidRPr="00732B74">
              <w:rPr>
                <w:rFonts w:eastAsia="Calibri"/>
              </w:rPr>
              <w:t>Consider the velocity field given by u = x</w:t>
            </w:r>
            <w:r w:rsidRPr="00732B74">
              <w:rPr>
                <w:rFonts w:eastAsia="Calibri"/>
                <w:vertAlign w:val="superscript"/>
              </w:rPr>
              <w:t>2</w:t>
            </w:r>
            <w:r w:rsidRPr="00732B74">
              <w:rPr>
                <w:rFonts w:eastAsia="CMSY10"/>
              </w:rPr>
              <w:t xml:space="preserve">− </w:t>
            </w:r>
            <w:r w:rsidR="008320C1">
              <w:rPr>
                <w:rFonts w:eastAsia="Calibri"/>
              </w:rPr>
              <w:t>2xy</w:t>
            </w:r>
            <w:r w:rsidRPr="00732B74">
              <w:rPr>
                <w:rFonts w:eastAsia="Calibri"/>
              </w:rPr>
              <w:t>.</w:t>
            </w:r>
          </w:p>
          <w:p w:rsidR="00E24BAD" w:rsidRPr="001553D3" w:rsidRDefault="00E24BAD" w:rsidP="001553D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</w:rPr>
            </w:pPr>
            <w:r w:rsidRPr="001553D3">
              <w:rPr>
                <w:rFonts w:eastAsia="Calibri"/>
              </w:rPr>
              <w:t>Find v-component of velocity so as to satisfy incompressible flow continuity equation for 2D incompressible flow field.</w:t>
            </w:r>
          </w:p>
          <w:p w:rsidR="00E24BAD" w:rsidRPr="001553D3" w:rsidRDefault="00E24BAD" w:rsidP="001553D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libri"/>
              </w:rPr>
            </w:pPr>
            <w:r w:rsidRPr="001553D3">
              <w:rPr>
                <w:rFonts w:eastAsia="Calibri"/>
              </w:rPr>
              <w:t xml:space="preserve">Find Stream </w:t>
            </w:r>
            <w:proofErr w:type="gramStart"/>
            <w:r w:rsidRPr="001553D3">
              <w:rPr>
                <w:rFonts w:eastAsia="Calibri"/>
              </w:rPr>
              <w:t>function</w:t>
            </w:r>
            <w:proofErr w:type="gramEnd"/>
            <w:r w:rsidRPr="001553D3">
              <w:rPr>
                <w:rFonts w:eastAsia="Calibri"/>
              </w:rPr>
              <w:t xml:space="preserve"> for flow field.</w:t>
            </w:r>
          </w:p>
          <w:p w:rsidR="00E24BAD" w:rsidRPr="00732B74" w:rsidRDefault="00E24BAD" w:rsidP="001553D3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1553D3">
              <w:rPr>
                <w:rFonts w:eastAsia="Calibri"/>
              </w:rPr>
              <w:t>Find Vorticity for the flowfield.</w:t>
            </w:r>
          </w:p>
        </w:tc>
        <w:tc>
          <w:tcPr>
            <w:tcW w:w="1120" w:type="dxa"/>
            <w:shd w:val="clear" w:color="auto" w:fill="auto"/>
          </w:tcPr>
          <w:p w:rsidR="00E24BAD" w:rsidRPr="00732B74" w:rsidRDefault="00E24BAD" w:rsidP="007F1ED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E24BAD" w:rsidRPr="00732B74" w:rsidRDefault="00E24BAD" w:rsidP="007F1EDE">
            <w:pPr>
              <w:jc w:val="center"/>
            </w:pPr>
          </w:p>
          <w:p w:rsidR="00E24BAD" w:rsidRPr="00732B74" w:rsidRDefault="00E24BAD" w:rsidP="007F1EDE">
            <w:pPr>
              <w:jc w:val="center"/>
            </w:pPr>
            <w:r w:rsidRPr="00732B74">
              <w:t>1</w:t>
            </w:r>
            <w:r>
              <w:t>0</w:t>
            </w:r>
          </w:p>
          <w:p w:rsidR="00E24BAD" w:rsidRPr="00732B74" w:rsidRDefault="00E24BAD" w:rsidP="007F1EDE">
            <w:pPr>
              <w:jc w:val="center"/>
            </w:pPr>
            <w:r w:rsidRPr="00732B74">
              <w:t>5</w:t>
            </w:r>
          </w:p>
          <w:p w:rsidR="00E24BAD" w:rsidRPr="00732B74" w:rsidRDefault="00E24BAD" w:rsidP="007F1EDE">
            <w:pPr>
              <w:jc w:val="center"/>
            </w:pPr>
            <w:r w:rsidRPr="00732B74">
              <w:t>5</w:t>
            </w:r>
          </w:p>
        </w:tc>
      </w:tr>
      <w:tr w:rsidR="00E24BA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24BAD" w:rsidRPr="005814FF" w:rsidRDefault="00E24BAD" w:rsidP="00987036">
            <w:pPr>
              <w:jc w:val="center"/>
            </w:pPr>
            <w:r w:rsidRPr="005814FF">
              <w:t>(OR)</w:t>
            </w:r>
          </w:p>
        </w:tc>
      </w:tr>
      <w:tr w:rsidR="00E24BAD" w:rsidRPr="00EF5853" w:rsidTr="00987036">
        <w:trPr>
          <w:trHeight w:val="90"/>
        </w:trPr>
        <w:tc>
          <w:tcPr>
            <w:tcW w:w="578" w:type="dxa"/>
            <w:shd w:val="clear" w:color="auto" w:fill="auto"/>
          </w:tcPr>
          <w:p w:rsidR="00E24BAD" w:rsidRPr="00EF5853" w:rsidRDefault="00E24BAD" w:rsidP="00987036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E24BAD" w:rsidRPr="00EF5853" w:rsidRDefault="00E24BAD" w:rsidP="00987036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E24BAD" w:rsidRDefault="00E24BAD" w:rsidP="00987036">
            <w:pPr>
              <w:jc w:val="both"/>
              <w:rPr>
                <w:rFonts w:eastAsia="Calibri"/>
              </w:rPr>
            </w:pPr>
            <w:r w:rsidRPr="00931AB7">
              <w:rPr>
                <w:rFonts w:eastAsia="Calibri"/>
              </w:rPr>
              <w:t xml:space="preserve">For two-dimensional incompressible flow in cylindrical polar coordinates (r, θ),the radial velocity is given by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r</m:t>
                  </m:r>
                </m:sub>
              </m:sSub>
              <m:r>
                <w:rPr>
                  <w:rFonts w:ascii="Cambria Math" w:eastAsia="Calibri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/>
                    </w:rPr>
                    <m:t>3</m:t>
                  </m:r>
                </m:num>
                <m:den>
                  <m:r>
                    <w:rPr>
                      <w:rFonts w:ascii="Cambria Math" w:eastAsia="Calibri"/>
                    </w:rPr>
                    <m:t>2</m:t>
                  </m:r>
                </m:den>
              </m:f>
              <m:r>
                <w:rPr>
                  <w:rFonts w:ascii="Cambria Math" w:eastAsia="Calibri" w:hAnsi="Cambria Math"/>
                </w:rPr>
                <m:t>A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r</m:t>
                  </m:r>
                </m:e>
                <m:sup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Calibri"/>
                        </w:rPr>
                        <m:t>2</m:t>
                      </m:r>
                    </m:den>
                  </m:f>
                </m:sup>
              </m:sSup>
              <m:func>
                <m:funcPr>
                  <m:ctrlPr>
                    <w:rPr>
                      <w:rFonts w:ascii="Cambria Math" w:eastAsia="Calibri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/>
                            </w:rPr>
                            <m:t>3</m:t>
                          </m:r>
                          <m:r>
                            <w:rPr>
                              <w:rFonts w:ascii="Cambria Math" w:eastAsia="Calibri" w:hAnsi="Cambria Math"/>
                            </w:rPr>
                            <m:t>θ</m:t>
                          </m:r>
                        </m:num>
                        <m:den>
                          <m:r>
                            <w:rPr>
                              <w:rFonts w:ascii="Cambria Math" w:eastAsia="Calibri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</m:oMath>
            <w:r w:rsidRPr="00931AB7">
              <w:rPr>
                <w:rFonts w:eastAsia="Calibri"/>
              </w:rPr>
              <w:t>.</w:t>
            </w:r>
          </w:p>
          <w:p w:rsidR="00E24BAD" w:rsidRPr="001553D3" w:rsidRDefault="00E24BAD" w:rsidP="001553D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CMMI8"/>
                <w:sz w:val="16"/>
                <w:szCs w:val="16"/>
              </w:rPr>
            </w:pPr>
            <w:r w:rsidRPr="001553D3">
              <w:rPr>
                <w:rFonts w:eastAsia="Calibri"/>
              </w:rPr>
              <w:t>Find the circumferential velocity v</w:t>
            </w:r>
            <w:r w:rsidRPr="001553D3">
              <w:rPr>
                <w:rFonts w:eastAsia="Calibri"/>
                <w:vertAlign w:val="subscript"/>
              </w:rPr>
              <w:t>θ</w:t>
            </w:r>
          </w:p>
          <w:p w:rsidR="00E24BAD" w:rsidRPr="001553D3" w:rsidRDefault="00E24BAD" w:rsidP="001553D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Calibri"/>
              </w:rPr>
            </w:pPr>
            <w:r w:rsidRPr="001553D3">
              <w:rPr>
                <w:rFonts w:eastAsia="Calibri"/>
              </w:rPr>
              <w:t xml:space="preserve">Find the stream function </w:t>
            </w:r>
            <w:r w:rsidRPr="001553D3">
              <w:rPr>
                <w:rFonts w:eastAsia="Calibri"/>
              </w:rPr>
              <w:tab/>
            </w:r>
          </w:p>
          <w:p w:rsidR="00E24BAD" w:rsidRPr="00931AB7" w:rsidRDefault="00E24BAD" w:rsidP="001553D3">
            <w:pPr>
              <w:pStyle w:val="ListParagraph"/>
              <w:numPr>
                <w:ilvl w:val="0"/>
                <w:numId w:val="11"/>
              </w:numPr>
              <w:jc w:val="both"/>
            </w:pPr>
            <w:r w:rsidRPr="001553D3">
              <w:rPr>
                <w:rFonts w:eastAsia="Calibri"/>
              </w:rPr>
              <w:t>Find whether flow is rotational or irrotational</w:t>
            </w:r>
            <w:r w:rsidRPr="001553D3">
              <w:rPr>
                <w:rFonts w:ascii="CMR12" w:eastAsia="Calibri" w:hAnsi="CMR12" w:cs="CMR12"/>
              </w:rPr>
              <w:t>.</w:t>
            </w:r>
          </w:p>
        </w:tc>
        <w:tc>
          <w:tcPr>
            <w:tcW w:w="1120" w:type="dxa"/>
            <w:shd w:val="clear" w:color="auto" w:fill="auto"/>
          </w:tcPr>
          <w:p w:rsidR="00E24BAD" w:rsidRPr="00732B74" w:rsidRDefault="00E24BAD" w:rsidP="007F1ED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E24BAD" w:rsidRPr="00732B74" w:rsidRDefault="00E24BAD" w:rsidP="007F1EDE">
            <w:pPr>
              <w:jc w:val="center"/>
            </w:pPr>
          </w:p>
          <w:p w:rsidR="00E24BAD" w:rsidRDefault="00E24BAD" w:rsidP="007F1EDE">
            <w:pPr>
              <w:jc w:val="center"/>
            </w:pPr>
          </w:p>
          <w:p w:rsidR="00E24BAD" w:rsidRPr="00732B74" w:rsidRDefault="00E24BAD" w:rsidP="007F1EDE">
            <w:pPr>
              <w:jc w:val="center"/>
            </w:pPr>
          </w:p>
          <w:p w:rsidR="00E24BAD" w:rsidRPr="00732B74" w:rsidRDefault="00E24BAD" w:rsidP="007F1EDE">
            <w:pPr>
              <w:jc w:val="center"/>
            </w:pPr>
            <w:r>
              <w:t>8</w:t>
            </w:r>
          </w:p>
          <w:p w:rsidR="007F1EDE" w:rsidRDefault="00E24BAD" w:rsidP="007F1EDE">
            <w:pPr>
              <w:jc w:val="center"/>
            </w:pPr>
            <w:r>
              <w:t>7</w:t>
            </w:r>
          </w:p>
          <w:p w:rsidR="00E24BAD" w:rsidRPr="00732B74" w:rsidRDefault="00E24BAD" w:rsidP="007F1EDE">
            <w:pPr>
              <w:jc w:val="center"/>
            </w:pPr>
            <w:r w:rsidRPr="00732B74">
              <w:t>5</w:t>
            </w:r>
          </w:p>
        </w:tc>
      </w:tr>
      <w:tr w:rsidR="00393FC3" w:rsidRPr="00EF5853" w:rsidTr="00987036">
        <w:trPr>
          <w:trHeight w:val="90"/>
        </w:trPr>
        <w:tc>
          <w:tcPr>
            <w:tcW w:w="578" w:type="dxa"/>
            <w:shd w:val="clear" w:color="auto" w:fill="auto"/>
          </w:tcPr>
          <w:p w:rsidR="00393FC3" w:rsidRPr="00EF5853" w:rsidRDefault="00393FC3" w:rsidP="00987036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393FC3" w:rsidRPr="00EF5853" w:rsidRDefault="00393FC3" w:rsidP="00987036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393FC3" w:rsidRPr="00732B74" w:rsidRDefault="00393FC3" w:rsidP="00F609B7">
            <w:pPr>
              <w:jc w:val="both"/>
            </w:pPr>
            <w:r w:rsidRPr="00732B74">
              <w:rPr>
                <w:rFonts w:eastAsia="Calibri"/>
              </w:rPr>
              <w:t xml:space="preserve">A sink of strength  </w:t>
            </w:r>
            <m:oMath>
              <m:r>
                <m:rPr>
                  <m:sty m:val="p"/>
                </m:rPr>
                <w:rPr>
                  <w:rFonts w:ascii="Cambria Math" w:eastAsia="Calibri"/>
                </w:rPr>
                <m:t>40</m:t>
              </m:r>
              <m:r>
                <m:rPr>
                  <m:sty m:val="p"/>
                </m:rPr>
                <w:rPr>
                  <w:rFonts w:ascii="Cambria Math" w:eastAsia="Calibri"/>
                </w:rPr>
                <m:t>π</m:t>
              </m:r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Calibri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</w:rPr>
                    <m:t>s</m:t>
                  </m:r>
                </m:den>
              </m:f>
            </m:oMath>
            <w:r>
              <w:rPr>
                <w:rFonts w:eastAsia="Calibri"/>
              </w:rPr>
              <w:t>is located 6</w:t>
            </w:r>
            <w:r w:rsidRPr="00732B74">
              <w:rPr>
                <w:rFonts w:eastAsia="Calibri"/>
              </w:rPr>
              <w:t xml:space="preserve">m upstream of source of strength  </w:t>
            </w:r>
            <m:oMath>
              <m:r>
                <m:rPr>
                  <m:sty m:val="p"/>
                </m:rPr>
                <w:rPr>
                  <w:rFonts w:ascii="Cambria Math" w:eastAsia="Calibri"/>
                </w:rPr>
                <m:t>80</m:t>
              </m:r>
              <m:r>
                <m:rPr>
                  <m:sty m:val="p"/>
                </m:rPr>
                <w:rPr>
                  <w:rFonts w:ascii="Cambria Math" w:eastAsia="Calibri"/>
                </w:rPr>
                <m:t>π</m:t>
              </m:r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Calibri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</w:rPr>
                    <m:t>s</m:t>
                  </m:r>
                </m:den>
              </m:f>
            </m:oMath>
            <w:r w:rsidRPr="00732B74">
              <w:rPr>
                <w:rFonts w:eastAsia="Calibri"/>
              </w:rPr>
              <w:t xml:space="preserve">. The combination is placed in uniform velocity field along the line joining the source and sink. It is noted that at a point 5m equidistant from both source and sink, the velocity is normal to the line joining source and </w:t>
            </w:r>
            <w:r w:rsidR="009D2272" w:rsidRPr="00732B74">
              <w:rPr>
                <w:rFonts w:eastAsia="Calibri"/>
              </w:rPr>
              <w:t>sink. Find</w:t>
            </w:r>
            <w:r w:rsidRPr="00732B74">
              <w:rPr>
                <w:rFonts w:eastAsia="Calibri"/>
              </w:rPr>
              <w:t xml:space="preserve"> the</w:t>
            </w:r>
            <w:r w:rsidR="00252C87">
              <w:rPr>
                <w:rFonts w:eastAsia="Calibri"/>
              </w:rPr>
              <w:t xml:space="preserve"> i. </w:t>
            </w:r>
            <w:r w:rsidRPr="00732B74">
              <w:rPr>
                <w:rFonts w:eastAsia="Calibri"/>
              </w:rPr>
              <w:t>velocity of Uniform flow field.</w:t>
            </w:r>
            <w:r w:rsidR="00F609B7">
              <w:rPr>
                <w:rFonts w:eastAsia="Calibri"/>
              </w:rPr>
              <w:t xml:space="preserve">       </w:t>
            </w:r>
            <w:r w:rsidR="00252C87">
              <w:rPr>
                <w:rFonts w:eastAsia="Calibri"/>
              </w:rPr>
              <w:t xml:space="preserve">ii. </w:t>
            </w:r>
            <w:proofErr w:type="gramStart"/>
            <w:r w:rsidRPr="00732B74">
              <w:rPr>
                <w:rFonts w:eastAsia="Calibri"/>
              </w:rPr>
              <w:t>velocity</w:t>
            </w:r>
            <w:proofErr w:type="gramEnd"/>
            <w:r w:rsidRPr="00732B74">
              <w:rPr>
                <w:rFonts w:eastAsia="Calibri"/>
              </w:rPr>
              <w:t xml:space="preserve"> at the point mentioned above.</w:t>
            </w:r>
          </w:p>
        </w:tc>
        <w:tc>
          <w:tcPr>
            <w:tcW w:w="1120" w:type="dxa"/>
            <w:shd w:val="clear" w:color="auto" w:fill="auto"/>
          </w:tcPr>
          <w:p w:rsidR="00393FC3" w:rsidRPr="00732B74" w:rsidRDefault="00393FC3" w:rsidP="007F1ED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393FC3" w:rsidRPr="00732B74" w:rsidRDefault="000C1B1B" w:rsidP="000C1B1B">
            <w:pPr>
              <w:jc w:val="center"/>
            </w:pPr>
            <w:r>
              <w:t>20</w:t>
            </w:r>
          </w:p>
        </w:tc>
      </w:tr>
      <w:tr w:rsidR="00393FC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93FC3" w:rsidRPr="005814FF" w:rsidRDefault="00393FC3" w:rsidP="00987036">
            <w:pPr>
              <w:jc w:val="center"/>
            </w:pPr>
            <w:r w:rsidRPr="005814FF">
              <w:t>(OR)</w:t>
            </w:r>
          </w:p>
        </w:tc>
      </w:tr>
      <w:tr w:rsidR="00393FC3" w:rsidRPr="00EF5853" w:rsidTr="00987036">
        <w:trPr>
          <w:trHeight w:val="90"/>
        </w:trPr>
        <w:tc>
          <w:tcPr>
            <w:tcW w:w="578" w:type="dxa"/>
            <w:shd w:val="clear" w:color="auto" w:fill="auto"/>
          </w:tcPr>
          <w:p w:rsidR="00393FC3" w:rsidRPr="00EF5853" w:rsidRDefault="00393FC3" w:rsidP="00987036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393FC3" w:rsidRPr="00EF5853" w:rsidRDefault="00393FC3" w:rsidP="00987036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393FC3" w:rsidRDefault="00393FC3" w:rsidP="00987036">
            <w:pPr>
              <w:jc w:val="both"/>
              <w:rPr>
                <w:rFonts w:eastAsia="Calibri"/>
              </w:rPr>
            </w:pPr>
            <w:r w:rsidRPr="001F2E29">
              <w:rPr>
                <w:rFonts w:eastAsia="Calibri"/>
              </w:rPr>
              <w:t xml:space="preserve">The steady irrotational two dimensional flow of an incompressible fluid along an inside corner has velocity components </w:t>
            </w:r>
            <m:oMath>
              <m:r>
                <w:rPr>
                  <w:rFonts w:ascii="Cambria Math" w:eastAsia="Calibri" w:hAnsi="Cambria Math"/>
                </w:rPr>
                <m:t>u</m:t>
              </m:r>
              <m:r>
                <w:rPr>
                  <w:rFonts w:ascii="Cambria Math" w:eastAsia="Calibri"/>
                </w:rPr>
                <m:t xml:space="preserve">=2 </m:t>
              </m:r>
              <m:r>
                <w:rPr>
                  <w:rFonts w:ascii="Cambria Math" w:eastAsia="Calibri" w:hAnsi="Cambria Math"/>
                </w:rPr>
                <m:t>αxy</m:t>
              </m:r>
            </m:oMath>
            <w:r w:rsidRPr="001F2E29">
              <w:rPr>
                <w:rFonts w:eastAsia="Calibri"/>
              </w:rPr>
              <w:t xml:space="preserve"> and </w:t>
            </w:r>
            <m:oMath>
              <m:r>
                <w:rPr>
                  <w:rFonts w:ascii="Cambria Math" w:eastAsia="Calibri" w:hAnsi="Cambria Math"/>
                </w:rPr>
                <m:t>v</m:t>
              </m:r>
              <m:r>
                <w:rPr>
                  <w:rFonts w:ascii="Cambria Math" w:eastAsia="Calibri"/>
                </w:rPr>
                <m:t xml:space="preserve">= </m:t>
              </m:r>
              <m:r>
                <w:rPr>
                  <w:rFonts w:ascii="Cambria Math" w:eastAsia="Calibri" w:hAnsi="Cambria Math"/>
                </w:rPr>
                <m:t>α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Calibri"/>
                        </w:rPr>
                        <m:t>2</m:t>
                      </m:r>
                    </m:sup>
                  </m:sSup>
                </m:e>
              </m:d>
            </m:oMath>
            <w:r w:rsidRPr="001F2E29">
              <w:rPr>
                <w:rFonts w:eastAsia="Calibri"/>
              </w:rPr>
              <w:t xml:space="preserve"> with α </w:t>
            </w:r>
            <w:r w:rsidRPr="001F2E29">
              <w:rPr>
                <w:rFonts w:eastAsia="CMSY10"/>
              </w:rPr>
              <w:t xml:space="preserve">≥ </w:t>
            </w:r>
            <w:r w:rsidRPr="001F2E29">
              <w:rPr>
                <w:rFonts w:eastAsia="Calibri"/>
              </w:rPr>
              <w:t xml:space="preserve">0. The boundary of semi-infinite  flow field is given by the two straight lines </w:t>
            </w:r>
            <m:oMath>
              <m:r>
                <w:rPr>
                  <w:rFonts w:ascii="Cambria Math" w:eastAsia="Calibri" w:hAnsi="Cambria Math"/>
                </w:rPr>
                <m:t>y</m:t>
              </m:r>
              <m:r>
                <w:rPr>
                  <w:rFonts w:ascii="Cambria Math" w:eastAsia="Calibri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eastAsia="Calibri" w:hAnsi="Cambria Math"/>
                </w:rPr>
                <m:t>x</m:t>
              </m:r>
            </m:oMath>
            <w:r w:rsidRPr="001F2E29">
              <w:rPr>
                <w:rFonts w:eastAsia="Calibri"/>
              </w:rPr>
              <w:t xml:space="preserve">  and </w:t>
            </w:r>
            <m:oMath>
              <m:r>
                <w:rPr>
                  <w:rFonts w:ascii="Cambria Math" w:eastAsia="Calibri" w:hAnsi="Cambria Math"/>
                </w:rPr>
                <m:t>y</m:t>
              </m:r>
              <m:r>
                <w:rPr>
                  <w:rFonts w:ascii="Cambria Math" w:eastAsia="Calibri"/>
                </w:rPr>
                <m:t>=</m:t>
              </m:r>
              <m:r>
                <w:rPr>
                  <w:rFonts w:ascii="Cambria Math" w:eastAsia="Calibri" w:hAnsi="Cambria Math"/>
                </w:rPr>
                <m:t>-</m:t>
              </m:r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eastAsia="Calibri" w:hAnsi="Cambria Math"/>
                </w:rPr>
                <m:t>x</m:t>
              </m:r>
            </m:oMath>
            <w:r w:rsidRPr="001F2E29">
              <w:rPr>
                <w:rFonts w:eastAsia="Calibri"/>
              </w:rPr>
              <w:t xml:space="preserve">  for x </w:t>
            </w:r>
            <w:r w:rsidRPr="001F2E29">
              <w:rPr>
                <w:rFonts w:eastAsia="CMSY10"/>
              </w:rPr>
              <w:t xml:space="preserve">≥ </w:t>
            </w:r>
            <w:r w:rsidRPr="001F2E29">
              <w:rPr>
                <w:rFonts w:eastAsia="Calibri"/>
              </w:rPr>
              <w:t>0.</w:t>
            </w:r>
          </w:p>
          <w:p w:rsidR="00393FC3" w:rsidRDefault="00393FC3" w:rsidP="007F1EDE">
            <w:pPr>
              <w:rPr>
                <w:rFonts w:eastAsia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>
                  <wp:extent cx="1333500" cy="1281964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281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3FC3" w:rsidRPr="006A16F3" w:rsidRDefault="00393FC3" w:rsidP="006A16F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Calibri"/>
              </w:rPr>
            </w:pPr>
            <w:r w:rsidRPr="006A16F3">
              <w:rPr>
                <w:rFonts w:eastAsia="Calibri"/>
              </w:rPr>
              <w:t>How many stagnation points are there in t</w:t>
            </w:r>
            <w:r w:rsidR="00AE7849" w:rsidRPr="006A16F3">
              <w:rPr>
                <w:rFonts w:eastAsia="Calibri"/>
              </w:rPr>
              <w:t xml:space="preserve">he flow </w:t>
            </w:r>
            <w:r w:rsidR="009D2272" w:rsidRPr="006A16F3">
              <w:rPr>
                <w:rFonts w:eastAsia="Calibri"/>
              </w:rPr>
              <w:t>field?</w:t>
            </w:r>
            <w:r w:rsidR="00AE7849" w:rsidRPr="006A16F3">
              <w:rPr>
                <w:rFonts w:eastAsia="Calibri"/>
              </w:rPr>
              <w:t xml:space="preserve"> State their coor</w:t>
            </w:r>
            <w:r w:rsidRPr="006A16F3">
              <w:rPr>
                <w:rFonts w:eastAsia="Calibri"/>
              </w:rPr>
              <w:t>dinates.</w:t>
            </w:r>
          </w:p>
          <w:p w:rsidR="00393FC3" w:rsidRPr="006A16F3" w:rsidRDefault="00393FC3" w:rsidP="006A16F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Calibri"/>
              </w:rPr>
            </w:pPr>
            <w:r w:rsidRPr="006A16F3">
              <w:rPr>
                <w:rFonts w:eastAsia="Calibri"/>
              </w:rPr>
              <w:t xml:space="preserve">Determine the equation y = f(x) of the streamline that passes throughthe point P1 </w:t>
            </w:r>
            <w:proofErr w:type="gramStart"/>
            <w:r w:rsidRPr="006A16F3">
              <w:rPr>
                <w:rFonts w:eastAsia="Calibri"/>
              </w:rPr>
              <w:t>( 1,0</w:t>
            </w:r>
            <w:proofErr w:type="gramEnd"/>
            <w:r w:rsidRPr="006A16F3">
              <w:rPr>
                <w:rFonts w:eastAsia="Calibri"/>
              </w:rPr>
              <w:t>).</w:t>
            </w:r>
          </w:p>
          <w:p w:rsidR="00393FC3" w:rsidRPr="006A16F3" w:rsidRDefault="00393FC3" w:rsidP="006A16F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Calibri"/>
              </w:rPr>
            </w:pPr>
            <w:r w:rsidRPr="006A16F3">
              <w:rPr>
                <w:rFonts w:eastAsia="Calibri"/>
              </w:rPr>
              <w:t>Consider another point P2 with x = 2 on the same streamline that passesthough point P1. How much time ∆t elapses as the fluid element movesalong this streamline from P1 to P2?</w:t>
            </w:r>
          </w:p>
          <w:p w:rsidR="00987036" w:rsidRPr="001F2E29" w:rsidRDefault="00987036" w:rsidP="00987036">
            <w:pPr>
              <w:jc w:val="both"/>
              <w:rPr>
                <w:rFonts w:eastAsia="Calibri"/>
              </w:rPr>
            </w:pPr>
          </w:p>
        </w:tc>
        <w:tc>
          <w:tcPr>
            <w:tcW w:w="1120" w:type="dxa"/>
            <w:shd w:val="clear" w:color="auto" w:fill="auto"/>
          </w:tcPr>
          <w:p w:rsidR="00393FC3" w:rsidRPr="00732B74" w:rsidRDefault="00393FC3" w:rsidP="007F1ED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393FC3" w:rsidRPr="00732B74" w:rsidRDefault="00393FC3" w:rsidP="007F1EDE">
            <w:pPr>
              <w:jc w:val="center"/>
            </w:pPr>
          </w:p>
          <w:p w:rsidR="00393FC3" w:rsidRPr="00732B74" w:rsidRDefault="00393FC3" w:rsidP="007F1EDE">
            <w:pPr>
              <w:jc w:val="center"/>
            </w:pPr>
          </w:p>
          <w:p w:rsidR="00393FC3" w:rsidRPr="00732B74" w:rsidRDefault="00393FC3" w:rsidP="007F1EDE">
            <w:pPr>
              <w:jc w:val="center"/>
            </w:pPr>
          </w:p>
          <w:p w:rsidR="00393FC3" w:rsidRDefault="00393FC3" w:rsidP="007F1EDE">
            <w:pPr>
              <w:jc w:val="center"/>
            </w:pPr>
          </w:p>
          <w:p w:rsidR="00393FC3" w:rsidRDefault="00393FC3" w:rsidP="007F1EDE">
            <w:pPr>
              <w:jc w:val="center"/>
            </w:pPr>
          </w:p>
          <w:p w:rsidR="00393FC3" w:rsidRDefault="00393FC3" w:rsidP="007F1EDE">
            <w:pPr>
              <w:jc w:val="center"/>
            </w:pPr>
          </w:p>
          <w:p w:rsidR="00393FC3" w:rsidRDefault="00393FC3" w:rsidP="007F1EDE">
            <w:pPr>
              <w:jc w:val="center"/>
            </w:pPr>
          </w:p>
          <w:p w:rsidR="00393FC3" w:rsidRDefault="00393FC3" w:rsidP="007F1EDE">
            <w:pPr>
              <w:jc w:val="center"/>
            </w:pPr>
          </w:p>
          <w:p w:rsidR="00393FC3" w:rsidRDefault="00393FC3" w:rsidP="007F1EDE">
            <w:pPr>
              <w:jc w:val="center"/>
            </w:pPr>
          </w:p>
          <w:p w:rsidR="00393FC3" w:rsidRDefault="00393FC3" w:rsidP="007F1EDE">
            <w:pPr>
              <w:jc w:val="center"/>
            </w:pPr>
          </w:p>
          <w:p w:rsidR="00393FC3" w:rsidRPr="00732B74" w:rsidRDefault="00393FC3" w:rsidP="007F1EDE">
            <w:pPr>
              <w:jc w:val="center"/>
            </w:pPr>
          </w:p>
          <w:p w:rsidR="00393FC3" w:rsidRDefault="00393FC3" w:rsidP="007F1EDE">
            <w:pPr>
              <w:jc w:val="center"/>
            </w:pPr>
          </w:p>
          <w:p w:rsidR="00AE7849" w:rsidRDefault="00AE7849" w:rsidP="007F1EDE">
            <w:pPr>
              <w:jc w:val="center"/>
            </w:pPr>
          </w:p>
          <w:p w:rsidR="00393FC3" w:rsidRDefault="00393FC3" w:rsidP="007F1EDE">
            <w:pPr>
              <w:jc w:val="center"/>
            </w:pPr>
            <w:r>
              <w:t>5</w:t>
            </w:r>
          </w:p>
          <w:p w:rsidR="00393FC3" w:rsidRDefault="00393FC3" w:rsidP="007F1EDE">
            <w:pPr>
              <w:jc w:val="center"/>
            </w:pPr>
          </w:p>
          <w:p w:rsidR="00393FC3" w:rsidRDefault="00393FC3" w:rsidP="007F1EDE">
            <w:pPr>
              <w:jc w:val="center"/>
            </w:pPr>
            <w:r>
              <w:t>6</w:t>
            </w:r>
          </w:p>
          <w:p w:rsidR="00393FC3" w:rsidRDefault="00393FC3" w:rsidP="007F1EDE">
            <w:pPr>
              <w:jc w:val="center"/>
            </w:pPr>
          </w:p>
          <w:p w:rsidR="00393FC3" w:rsidRPr="00732B74" w:rsidRDefault="00393FC3" w:rsidP="007F1EDE">
            <w:pPr>
              <w:jc w:val="center"/>
            </w:pPr>
            <w:r>
              <w:t>9</w:t>
            </w:r>
          </w:p>
        </w:tc>
      </w:tr>
      <w:tr w:rsidR="00B624DA" w:rsidRPr="00EF5853" w:rsidTr="00987036">
        <w:trPr>
          <w:trHeight w:val="90"/>
        </w:trPr>
        <w:tc>
          <w:tcPr>
            <w:tcW w:w="578" w:type="dxa"/>
            <w:shd w:val="clear" w:color="auto" w:fill="auto"/>
          </w:tcPr>
          <w:p w:rsidR="00B624DA" w:rsidRPr="00EF5853" w:rsidRDefault="00B624DA" w:rsidP="00987036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B624DA" w:rsidRPr="00EF5853" w:rsidRDefault="00B624DA" w:rsidP="00987036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B624DA" w:rsidRPr="00732B74" w:rsidRDefault="00B624DA" w:rsidP="00987036">
            <w:pPr>
              <w:jc w:val="both"/>
              <w:rPr>
                <w:rFonts w:eastAsia="Calibri"/>
              </w:rPr>
            </w:pPr>
            <w:r w:rsidRPr="00732B74">
              <w:rPr>
                <w:rFonts w:eastAsia="Calibri"/>
              </w:rPr>
              <w:t xml:space="preserve">A two dimensional flow field is described by velocity components </w:t>
            </w:r>
            <w:r w:rsidR="00E77FB6">
              <w:rPr>
                <w:rFonts w:eastAsia="Calibri"/>
              </w:rPr>
              <w:t xml:space="preserve">   </w:t>
            </w:r>
            <w:r w:rsidRPr="00732B74">
              <w:rPr>
                <w:rFonts w:eastAsia="Calibri"/>
              </w:rPr>
              <w:t xml:space="preserve">u= </w:t>
            </w:r>
            <w:proofErr w:type="gramStart"/>
            <w:r w:rsidRPr="00732B74">
              <w:rPr>
                <w:rFonts w:eastAsia="Calibri"/>
              </w:rPr>
              <w:t>ax  and</w:t>
            </w:r>
            <w:proofErr w:type="gramEnd"/>
            <w:r w:rsidRPr="00732B74">
              <w:rPr>
                <w:rFonts w:eastAsia="Calibri"/>
              </w:rPr>
              <w:t xml:space="preserve">  v = - a y( a is positive constant).</w:t>
            </w:r>
          </w:p>
          <w:p w:rsidR="00B624DA" w:rsidRPr="00E77FB6" w:rsidRDefault="00B624DA" w:rsidP="00E77FB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eastAsia="Calibri"/>
              </w:rPr>
            </w:pPr>
            <w:r w:rsidRPr="00E77FB6">
              <w:rPr>
                <w:rFonts w:eastAsia="Calibri"/>
              </w:rPr>
              <w:t>Find the streamlines of the flow field.</w:t>
            </w:r>
          </w:p>
          <w:p w:rsidR="00B624DA" w:rsidRPr="00E77FB6" w:rsidRDefault="00B624DA" w:rsidP="00E77FB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eastAsia="Calibri"/>
              </w:rPr>
            </w:pPr>
            <w:r w:rsidRPr="00E77FB6">
              <w:rPr>
                <w:rFonts w:eastAsia="Calibri"/>
              </w:rPr>
              <w:lastRenderedPageBreak/>
              <w:t>What is the rotation ω of the flow field?</w:t>
            </w:r>
          </w:p>
          <w:p w:rsidR="00B624DA" w:rsidRPr="00E77FB6" w:rsidRDefault="00B624DA" w:rsidP="00E77FB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eastAsia="Calibri"/>
              </w:rPr>
            </w:pPr>
            <w:r w:rsidRPr="00E77FB6">
              <w:rPr>
                <w:rFonts w:eastAsia="Calibri"/>
              </w:rPr>
              <w:t>A dust particle with no mass is placed at time t=t</w:t>
            </w:r>
            <w:r w:rsidRPr="00E77FB6">
              <w:rPr>
                <w:rFonts w:eastAsia="Calibri"/>
                <w:vertAlign w:val="subscript"/>
              </w:rPr>
              <w:t>o</w:t>
            </w:r>
            <w:r w:rsidRPr="00E77FB6">
              <w:rPr>
                <w:rFonts w:eastAsia="Calibri"/>
              </w:rPr>
              <w:t>on the point (x</w:t>
            </w:r>
            <w:r w:rsidRPr="00E77FB6">
              <w:rPr>
                <w:rFonts w:eastAsia="Calibri"/>
                <w:vertAlign w:val="subscript"/>
              </w:rPr>
              <w:t>o</w:t>
            </w:r>
            <w:r w:rsidRPr="00E77FB6">
              <w:rPr>
                <w:rFonts w:eastAsia="Calibri"/>
              </w:rPr>
              <w:t>, y</w:t>
            </w:r>
            <w:r w:rsidRPr="00E77FB6">
              <w:rPr>
                <w:rFonts w:eastAsia="Calibri"/>
                <w:vertAlign w:val="subscript"/>
              </w:rPr>
              <w:t>o</w:t>
            </w:r>
            <w:r w:rsidRPr="00E77FB6">
              <w:rPr>
                <w:rFonts w:eastAsia="Calibri"/>
              </w:rPr>
              <w:t>).</w:t>
            </w:r>
          </w:p>
          <w:p w:rsidR="00B624DA" w:rsidRPr="00732B74" w:rsidRDefault="00B624DA" w:rsidP="00E77FB6">
            <w:pPr>
              <w:pStyle w:val="ListParagraph"/>
              <w:numPr>
                <w:ilvl w:val="0"/>
                <w:numId w:val="13"/>
              </w:numPr>
              <w:jc w:val="both"/>
            </w:pPr>
            <w:r w:rsidRPr="00E77FB6">
              <w:rPr>
                <w:rFonts w:eastAsia="Calibri"/>
              </w:rPr>
              <w:t>At what time t</w:t>
            </w:r>
            <w:r w:rsidRPr="00E77FB6">
              <w:rPr>
                <w:rFonts w:eastAsia="Calibri"/>
                <w:vertAlign w:val="subscript"/>
              </w:rPr>
              <w:t>e</w:t>
            </w:r>
            <w:r w:rsidRPr="00E77FB6">
              <w:rPr>
                <w:rFonts w:eastAsia="Calibri"/>
              </w:rPr>
              <w:t xml:space="preserve">the particle reaches point </w:t>
            </w:r>
            <w:proofErr w:type="gramStart"/>
            <w:r w:rsidRPr="00E77FB6">
              <w:rPr>
                <w:rFonts w:eastAsia="Calibri"/>
              </w:rPr>
              <w:t>( x</w:t>
            </w:r>
            <w:r w:rsidRPr="00E77FB6">
              <w:rPr>
                <w:rFonts w:eastAsia="Calibri"/>
                <w:vertAlign w:val="subscript"/>
              </w:rPr>
              <w:t>e</w:t>
            </w:r>
            <w:r w:rsidRPr="00E77FB6">
              <w:rPr>
                <w:rFonts w:eastAsia="Calibri"/>
              </w:rPr>
              <w:t>,y</w:t>
            </w:r>
            <w:r w:rsidRPr="00E77FB6">
              <w:rPr>
                <w:rFonts w:eastAsia="Calibri"/>
                <w:vertAlign w:val="subscript"/>
              </w:rPr>
              <w:t>e</w:t>
            </w:r>
            <w:proofErr w:type="gramEnd"/>
            <w:r w:rsidRPr="00E77FB6">
              <w:rPr>
                <w:rFonts w:eastAsia="Calibri"/>
              </w:rPr>
              <w:t>) of the streamline.</w:t>
            </w:r>
          </w:p>
        </w:tc>
        <w:tc>
          <w:tcPr>
            <w:tcW w:w="1120" w:type="dxa"/>
            <w:shd w:val="clear" w:color="auto" w:fill="auto"/>
          </w:tcPr>
          <w:p w:rsidR="00B624DA" w:rsidRPr="00732B74" w:rsidRDefault="00B624DA" w:rsidP="007F1EDE">
            <w:pPr>
              <w:jc w:val="center"/>
            </w:pPr>
            <w:r>
              <w:lastRenderedPageBreak/>
              <w:t>CO1</w:t>
            </w:r>
          </w:p>
        </w:tc>
        <w:tc>
          <w:tcPr>
            <w:tcW w:w="864" w:type="dxa"/>
            <w:shd w:val="clear" w:color="auto" w:fill="auto"/>
          </w:tcPr>
          <w:p w:rsidR="00B624DA" w:rsidRPr="00732B74" w:rsidRDefault="00B624DA" w:rsidP="007F1EDE">
            <w:pPr>
              <w:jc w:val="center"/>
            </w:pPr>
          </w:p>
          <w:p w:rsidR="00B624DA" w:rsidRPr="00732B74" w:rsidRDefault="00B624DA" w:rsidP="007F1EDE">
            <w:pPr>
              <w:jc w:val="center"/>
            </w:pPr>
          </w:p>
          <w:p w:rsidR="00B624DA" w:rsidRPr="00732B74" w:rsidRDefault="00B624DA" w:rsidP="007F1EDE">
            <w:pPr>
              <w:jc w:val="center"/>
            </w:pPr>
            <w:r w:rsidRPr="00732B74">
              <w:t>6</w:t>
            </w:r>
          </w:p>
          <w:p w:rsidR="00B624DA" w:rsidRPr="00732B74" w:rsidRDefault="00B624DA" w:rsidP="007F1EDE">
            <w:pPr>
              <w:jc w:val="center"/>
            </w:pPr>
            <w:r w:rsidRPr="00732B74">
              <w:lastRenderedPageBreak/>
              <w:t>5</w:t>
            </w:r>
          </w:p>
          <w:p w:rsidR="00B624DA" w:rsidRPr="00732B74" w:rsidRDefault="00B624DA" w:rsidP="007F1EDE">
            <w:pPr>
              <w:jc w:val="center"/>
            </w:pPr>
            <w:r w:rsidRPr="00732B74">
              <w:t>5</w:t>
            </w:r>
          </w:p>
          <w:p w:rsidR="00E77FB6" w:rsidRDefault="00E77FB6" w:rsidP="007F1EDE">
            <w:pPr>
              <w:jc w:val="center"/>
            </w:pPr>
          </w:p>
          <w:p w:rsidR="00B624DA" w:rsidRPr="00732B74" w:rsidRDefault="00B624DA" w:rsidP="007F1EDE">
            <w:pPr>
              <w:jc w:val="center"/>
            </w:pPr>
            <w:r w:rsidRPr="00732B74">
              <w:t>4</w:t>
            </w:r>
          </w:p>
        </w:tc>
      </w:tr>
      <w:tr w:rsidR="00B624D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624DA" w:rsidRPr="005814FF" w:rsidRDefault="00B624DA" w:rsidP="00987036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B624DA" w:rsidRPr="00EF5853" w:rsidTr="00987036">
        <w:trPr>
          <w:trHeight w:val="90"/>
        </w:trPr>
        <w:tc>
          <w:tcPr>
            <w:tcW w:w="578" w:type="dxa"/>
            <w:shd w:val="clear" w:color="auto" w:fill="auto"/>
          </w:tcPr>
          <w:p w:rsidR="00B624DA" w:rsidRPr="00EF5853" w:rsidRDefault="00B624DA" w:rsidP="00987036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B624DA" w:rsidRPr="00EF5853" w:rsidRDefault="007F1EDE" w:rsidP="00987036">
            <w:pPr>
              <w:jc w:val="center"/>
            </w:pPr>
            <w:r>
              <w:t>a.</w:t>
            </w:r>
          </w:p>
        </w:tc>
        <w:tc>
          <w:tcPr>
            <w:tcW w:w="7066" w:type="dxa"/>
            <w:shd w:val="clear" w:color="auto" w:fill="auto"/>
          </w:tcPr>
          <w:p w:rsidR="00B624DA" w:rsidRPr="00732B74" w:rsidRDefault="00B624DA" w:rsidP="00987036">
            <w:pPr>
              <w:jc w:val="both"/>
              <w:rPr>
                <w:rFonts w:eastAsia="Calibri"/>
              </w:rPr>
            </w:pPr>
            <w:r w:rsidRPr="00732B74">
              <w:rPr>
                <w:rFonts w:eastAsia="Calibri"/>
              </w:rPr>
              <w:t xml:space="preserve">Find the velocity induced by the line vortex in the form of a </w:t>
            </w:r>
            <w:r>
              <w:rPr>
                <w:rFonts w:eastAsia="Calibri"/>
              </w:rPr>
              <w:t>horseshoe</w:t>
            </w:r>
            <w:r w:rsidRPr="00732B74">
              <w:rPr>
                <w:rFonts w:eastAsia="Calibri"/>
              </w:rPr>
              <w:t xml:space="preserve"> asshown below at </w:t>
            </w:r>
            <w:r>
              <w:rPr>
                <w:rFonts w:eastAsia="Calibri"/>
              </w:rPr>
              <w:t>the point P</w:t>
            </w:r>
            <w:r w:rsidRPr="00732B74">
              <w:rPr>
                <w:rFonts w:eastAsia="Calibri"/>
              </w:rPr>
              <w:t>.</w:t>
            </w:r>
          </w:p>
          <w:p w:rsidR="00B624DA" w:rsidRPr="00732B74" w:rsidRDefault="00B624DA" w:rsidP="00185B8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50694" cy="1150432"/>
                  <wp:effectExtent l="19050" t="0" r="0" b="0"/>
                  <wp:docPr id="10" name="Picture 9" descr="Horsesh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rseshoe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685" cy="1152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shd w:val="clear" w:color="auto" w:fill="auto"/>
          </w:tcPr>
          <w:p w:rsidR="00B624DA" w:rsidRPr="00732B74" w:rsidRDefault="00B624DA" w:rsidP="007F1ED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B624DA" w:rsidRPr="00732B74" w:rsidRDefault="00B624DA" w:rsidP="007F1EDE">
            <w:pPr>
              <w:jc w:val="center"/>
            </w:pPr>
            <w:r w:rsidRPr="00732B74">
              <w:t>10</w:t>
            </w:r>
          </w:p>
        </w:tc>
      </w:tr>
      <w:tr w:rsidR="00B624DA" w:rsidRPr="00EF5853" w:rsidTr="00987036">
        <w:trPr>
          <w:trHeight w:val="90"/>
        </w:trPr>
        <w:tc>
          <w:tcPr>
            <w:tcW w:w="578" w:type="dxa"/>
            <w:shd w:val="clear" w:color="auto" w:fill="auto"/>
          </w:tcPr>
          <w:p w:rsidR="00B624DA" w:rsidRPr="00EF5853" w:rsidRDefault="00B624DA" w:rsidP="0098703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624DA" w:rsidRPr="00EF5853" w:rsidRDefault="00B624DA" w:rsidP="00987036">
            <w:pPr>
              <w:jc w:val="center"/>
            </w:pPr>
            <w:r w:rsidRPr="00EF5853">
              <w:t>b.</w:t>
            </w:r>
          </w:p>
        </w:tc>
        <w:tc>
          <w:tcPr>
            <w:tcW w:w="7066" w:type="dxa"/>
            <w:shd w:val="clear" w:color="auto" w:fill="auto"/>
          </w:tcPr>
          <w:p w:rsidR="00B624DA" w:rsidRPr="00732B74" w:rsidRDefault="00B624DA" w:rsidP="00987036">
            <w:pPr>
              <w:jc w:val="both"/>
              <w:rPr>
                <w:rFonts w:eastAsia="Calibri"/>
              </w:rPr>
            </w:pPr>
            <w:r w:rsidRPr="00732B74">
              <w:rPr>
                <w:rFonts w:eastAsia="Calibri"/>
              </w:rPr>
              <w:t>Find the velocity induced by the line vortex in the form of a rectangle asshown below at its centre.</w:t>
            </w:r>
          </w:p>
          <w:p w:rsidR="00B624DA" w:rsidRPr="00732B74" w:rsidRDefault="00B624DA" w:rsidP="00792B3C">
            <w:pPr>
              <w:jc w:val="center"/>
            </w:pPr>
            <w:r w:rsidRPr="00732B74">
              <w:rPr>
                <w:noProof/>
              </w:rPr>
              <w:drawing>
                <wp:inline distT="0" distB="0" distL="0" distR="0">
                  <wp:extent cx="1695450" cy="1050806"/>
                  <wp:effectExtent l="1905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0508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shd w:val="clear" w:color="auto" w:fill="auto"/>
          </w:tcPr>
          <w:p w:rsidR="00B624DA" w:rsidRPr="00732B74" w:rsidRDefault="00B624DA" w:rsidP="007F1ED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B624DA" w:rsidRPr="00732B74" w:rsidRDefault="00B624DA" w:rsidP="007F1EDE">
            <w:pPr>
              <w:jc w:val="center"/>
            </w:pPr>
            <w:r w:rsidRPr="00732B74">
              <w:t>10</w:t>
            </w:r>
          </w:p>
        </w:tc>
      </w:tr>
      <w:tr w:rsidR="002217F1" w:rsidRPr="00EF5853" w:rsidTr="00987036">
        <w:trPr>
          <w:trHeight w:val="90"/>
        </w:trPr>
        <w:tc>
          <w:tcPr>
            <w:tcW w:w="578" w:type="dxa"/>
            <w:shd w:val="clear" w:color="auto" w:fill="auto"/>
          </w:tcPr>
          <w:p w:rsidR="002217F1" w:rsidRPr="00EF5853" w:rsidRDefault="002217F1" w:rsidP="00987036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2217F1" w:rsidRPr="00EF5853" w:rsidRDefault="002217F1" w:rsidP="00987036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2217F1" w:rsidRPr="00732B74" w:rsidRDefault="002217F1" w:rsidP="007F1EDE">
            <w:pPr>
              <w:jc w:val="both"/>
              <w:rPr>
                <w:rFonts w:eastAsia="Calibri"/>
              </w:rPr>
            </w:pPr>
            <w:r w:rsidRPr="00732B74">
              <w:rPr>
                <w:rFonts w:eastAsia="Calibri"/>
              </w:rPr>
              <w:t>A model to describe the inviscid flow past the ridge of a roof is obtained bysuperimposing a flow with velocity U past a circular cylinder of radius R on the flow of a potential vortex. The ridge angle α is 120</w:t>
            </w:r>
            <w:r w:rsidRPr="00732B74">
              <w:rPr>
                <w:rFonts w:eastAsia="Calibri"/>
                <w:vertAlign w:val="superscript"/>
              </w:rPr>
              <w:t>o</w:t>
            </w:r>
            <w:r w:rsidRPr="00732B74">
              <w:rPr>
                <w:rFonts w:eastAsia="Calibri"/>
              </w:rPr>
              <w:t>.</w:t>
            </w:r>
          </w:p>
          <w:p w:rsidR="002217F1" w:rsidRPr="00732B74" w:rsidRDefault="002217F1" w:rsidP="007F1EDE">
            <w:pPr>
              <w:rPr>
                <w:rFonts w:eastAsia="Calibri"/>
              </w:rPr>
            </w:pPr>
            <w:r w:rsidRPr="00732B74">
              <w:rPr>
                <w:rFonts w:eastAsia="Calibri"/>
                <w:noProof/>
              </w:rPr>
              <w:drawing>
                <wp:inline distT="0" distB="0" distL="0" distR="0">
                  <wp:extent cx="3562350" cy="1939893"/>
                  <wp:effectExtent l="19050" t="0" r="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393" cy="19448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17F1" w:rsidRPr="0099418B" w:rsidRDefault="002217F1" w:rsidP="0099418B">
            <w:pPr>
              <w:pStyle w:val="ListParagraph"/>
              <w:numPr>
                <w:ilvl w:val="0"/>
                <w:numId w:val="14"/>
              </w:numPr>
              <w:jc w:val="both"/>
              <w:rPr>
                <w:rFonts w:eastAsia="Calibri"/>
              </w:rPr>
            </w:pPr>
            <w:r w:rsidRPr="0099418B">
              <w:rPr>
                <w:rFonts w:eastAsia="Calibri"/>
              </w:rPr>
              <w:t>What circulation Γ of the potential must be chosen to correctly model the inviscid flow past the ridge?</w:t>
            </w:r>
          </w:p>
          <w:p w:rsidR="002217F1" w:rsidRPr="00732B74" w:rsidRDefault="002217F1" w:rsidP="0099418B">
            <w:pPr>
              <w:pStyle w:val="ListParagraph"/>
              <w:numPr>
                <w:ilvl w:val="0"/>
                <w:numId w:val="14"/>
              </w:numPr>
              <w:jc w:val="both"/>
            </w:pPr>
            <w:r w:rsidRPr="0099418B">
              <w:rPr>
                <w:rFonts w:eastAsia="Calibri"/>
              </w:rPr>
              <w:t>What is the force acting on the ridge if the pressure of the flow below the ridge is p</w:t>
            </w:r>
            <w:r w:rsidRPr="0099418B">
              <w:rPr>
                <w:rFonts w:eastAsia="Calibri"/>
                <w:vertAlign w:val="subscript"/>
              </w:rPr>
              <w:t>∞</w:t>
            </w:r>
            <w:r w:rsidRPr="0099418B">
              <w:rPr>
                <w:rFonts w:eastAsia="Calibri"/>
              </w:rPr>
              <w:t xml:space="preserve"> and the depth of the ridge is </w:t>
            </w:r>
            <w:r w:rsidR="009D2272" w:rsidRPr="0099418B">
              <w:rPr>
                <w:rFonts w:eastAsia="Calibri"/>
              </w:rPr>
              <w:t>unity?</w:t>
            </w:r>
          </w:p>
        </w:tc>
        <w:tc>
          <w:tcPr>
            <w:tcW w:w="1120" w:type="dxa"/>
            <w:shd w:val="clear" w:color="auto" w:fill="auto"/>
          </w:tcPr>
          <w:p w:rsidR="002217F1" w:rsidRPr="00732B74" w:rsidRDefault="002217F1" w:rsidP="007F1ED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  <w:r w:rsidRPr="00732B74">
              <w:t>12</w:t>
            </w:r>
          </w:p>
          <w:p w:rsidR="0099418B" w:rsidRDefault="0099418B" w:rsidP="007F1EDE">
            <w:pPr>
              <w:jc w:val="center"/>
            </w:pPr>
          </w:p>
          <w:p w:rsidR="002217F1" w:rsidRPr="00732B74" w:rsidRDefault="002217F1" w:rsidP="007F1EDE">
            <w:pPr>
              <w:jc w:val="center"/>
            </w:pPr>
            <w:r w:rsidRPr="00732B74">
              <w:t>8</w:t>
            </w:r>
          </w:p>
        </w:tc>
      </w:tr>
      <w:tr w:rsidR="002217F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217F1" w:rsidRPr="005814FF" w:rsidRDefault="002217F1" w:rsidP="00987036">
            <w:pPr>
              <w:jc w:val="center"/>
            </w:pPr>
            <w:r w:rsidRPr="005814FF">
              <w:t>(OR)</w:t>
            </w:r>
          </w:p>
        </w:tc>
      </w:tr>
      <w:tr w:rsidR="002217F1" w:rsidRPr="00EF5853" w:rsidTr="00987036">
        <w:trPr>
          <w:trHeight w:val="42"/>
        </w:trPr>
        <w:tc>
          <w:tcPr>
            <w:tcW w:w="578" w:type="dxa"/>
            <w:shd w:val="clear" w:color="auto" w:fill="auto"/>
          </w:tcPr>
          <w:p w:rsidR="002217F1" w:rsidRPr="00EF5853" w:rsidRDefault="002217F1" w:rsidP="00987036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2217F1" w:rsidRPr="00EF5853" w:rsidRDefault="002217F1" w:rsidP="00987036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2217F1" w:rsidRPr="00732B74" w:rsidRDefault="002217F1" w:rsidP="007F1EDE">
            <w:pPr>
              <w:jc w:val="both"/>
            </w:pPr>
            <w:r>
              <w:rPr>
                <w:rFonts w:eastAsia="Calibri"/>
              </w:rPr>
              <w:t>Prove using Euler equations and shock relations that for Hypersonic flow, Mach number independence principle holds.</w:t>
            </w:r>
          </w:p>
        </w:tc>
        <w:tc>
          <w:tcPr>
            <w:tcW w:w="1120" w:type="dxa"/>
            <w:shd w:val="clear" w:color="auto" w:fill="auto"/>
          </w:tcPr>
          <w:p w:rsidR="002217F1" w:rsidRPr="00732B74" w:rsidRDefault="002217F1" w:rsidP="007F1ED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2217F1" w:rsidRPr="00732B74" w:rsidRDefault="002217F1" w:rsidP="007F1EDE">
            <w:pPr>
              <w:jc w:val="center"/>
            </w:pPr>
            <w:r w:rsidRPr="00732B74">
              <w:t>20</w:t>
            </w:r>
          </w:p>
        </w:tc>
      </w:tr>
      <w:tr w:rsidR="002217F1" w:rsidRPr="00EF5853" w:rsidTr="00987036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2217F1" w:rsidRPr="00EF5853" w:rsidRDefault="002217F1" w:rsidP="00987036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2217F1" w:rsidRPr="00875196" w:rsidRDefault="002217F1" w:rsidP="007F1EDE">
            <w:pPr>
              <w:rPr>
                <w:u w:val="single"/>
              </w:rPr>
            </w:pPr>
            <w:r w:rsidRPr="007F1ED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20" w:type="dxa"/>
            <w:shd w:val="clear" w:color="auto" w:fill="auto"/>
          </w:tcPr>
          <w:p w:rsidR="002217F1" w:rsidRPr="00875196" w:rsidRDefault="002217F1" w:rsidP="007F1E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217F1" w:rsidRPr="005814FF" w:rsidRDefault="002217F1" w:rsidP="007F1EDE">
            <w:pPr>
              <w:jc w:val="center"/>
            </w:pPr>
          </w:p>
        </w:tc>
      </w:tr>
      <w:tr w:rsidR="002217F1" w:rsidRPr="00EF5853" w:rsidTr="00987036">
        <w:trPr>
          <w:trHeight w:val="42"/>
        </w:trPr>
        <w:tc>
          <w:tcPr>
            <w:tcW w:w="578" w:type="dxa"/>
            <w:shd w:val="clear" w:color="auto" w:fill="auto"/>
          </w:tcPr>
          <w:p w:rsidR="002217F1" w:rsidRPr="00EF5853" w:rsidRDefault="002217F1" w:rsidP="00987036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2217F1" w:rsidRPr="00EF5853" w:rsidRDefault="002217F1" w:rsidP="00987036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950779" w:rsidRDefault="002217F1" w:rsidP="00950779">
            <w:pPr>
              <w:jc w:val="both"/>
              <w:rPr>
                <w:rFonts w:eastAsia="Calibri"/>
              </w:rPr>
            </w:pPr>
            <w:r w:rsidRPr="008D44E5">
              <w:rPr>
                <w:rFonts w:eastAsia="Calibri"/>
              </w:rPr>
              <w:t xml:space="preserve">Consider a sharp </w:t>
            </w:r>
            <w:r>
              <w:rPr>
                <w:rFonts w:eastAsia="Calibri"/>
              </w:rPr>
              <w:t>wedge</w:t>
            </w:r>
            <w:r w:rsidRPr="008D44E5">
              <w:rPr>
                <w:rFonts w:eastAsia="Calibri"/>
              </w:rPr>
              <w:t xml:space="preserve"> with </w:t>
            </w:r>
            <w:r>
              <w:rPr>
                <w:rFonts w:eastAsia="Calibri"/>
              </w:rPr>
              <w:t>includedwedge</w:t>
            </w:r>
            <w:r w:rsidRPr="008D44E5">
              <w:rPr>
                <w:rFonts w:eastAsia="Calibri"/>
              </w:rPr>
              <w:t xml:space="preserve"> angle </w:t>
            </w:r>
            <w:r>
              <w:rPr>
                <w:rFonts w:eastAsia="Calibri"/>
              </w:rPr>
              <w:t>2</w:t>
            </w:r>
            <w:r w:rsidRPr="008D44E5">
              <w:rPr>
                <w:rFonts w:eastAsia="Calibri"/>
              </w:rPr>
              <w:t>θ at an angle of attack α. Using Modified Newtonian theory, determine</w:t>
            </w:r>
            <w:r w:rsidR="00950779">
              <w:rPr>
                <w:rFonts w:eastAsia="Calibri"/>
              </w:rPr>
              <w:t xml:space="preserve"> </w:t>
            </w:r>
          </w:p>
          <w:p w:rsidR="00950779" w:rsidRPr="00950779" w:rsidRDefault="002217F1" w:rsidP="0095077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eastAsia="Calibri"/>
              </w:rPr>
            </w:pPr>
            <w:r w:rsidRPr="00950779">
              <w:rPr>
                <w:rFonts w:eastAsia="Calibri"/>
              </w:rPr>
              <w:t>Axial Force coefficient</w:t>
            </w:r>
            <w:r w:rsidR="007F1EDE" w:rsidRPr="00950779">
              <w:rPr>
                <w:rFonts w:eastAsia="Calibri"/>
              </w:rPr>
              <w:t>.</w:t>
            </w:r>
            <w:r w:rsidR="00950779" w:rsidRPr="00950779">
              <w:rPr>
                <w:rFonts w:eastAsia="Calibri"/>
              </w:rPr>
              <w:t xml:space="preserve">  </w:t>
            </w:r>
          </w:p>
          <w:p w:rsidR="002217F1" w:rsidRPr="00950779" w:rsidRDefault="002217F1" w:rsidP="0095077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eastAsia="Calibri"/>
              </w:rPr>
            </w:pPr>
            <w:r w:rsidRPr="00950779">
              <w:rPr>
                <w:rFonts w:eastAsia="Calibri"/>
              </w:rPr>
              <w:t>Normal force coefficient</w:t>
            </w:r>
            <w:r w:rsidR="007F1EDE">
              <w:t>.</w:t>
            </w:r>
          </w:p>
        </w:tc>
        <w:tc>
          <w:tcPr>
            <w:tcW w:w="1120" w:type="dxa"/>
            <w:shd w:val="clear" w:color="auto" w:fill="auto"/>
          </w:tcPr>
          <w:p w:rsidR="002217F1" w:rsidRPr="00732B74" w:rsidRDefault="002217F1" w:rsidP="007F1ED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2217F1" w:rsidRDefault="002217F1" w:rsidP="007F1EDE">
            <w:pPr>
              <w:jc w:val="center"/>
            </w:pPr>
          </w:p>
          <w:p w:rsidR="002217F1" w:rsidRDefault="002217F1" w:rsidP="007F1EDE">
            <w:pPr>
              <w:jc w:val="center"/>
            </w:pPr>
          </w:p>
          <w:p w:rsidR="002217F1" w:rsidRDefault="002217F1" w:rsidP="007F1EDE">
            <w:pPr>
              <w:jc w:val="center"/>
            </w:pPr>
            <w:r>
              <w:t>1</w:t>
            </w:r>
            <w:r w:rsidRPr="00732B74">
              <w:t>0</w:t>
            </w:r>
          </w:p>
          <w:p w:rsidR="002217F1" w:rsidRPr="00732B74" w:rsidRDefault="002217F1" w:rsidP="007F1EDE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8703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MI8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E02"/>
    <w:multiLevelType w:val="hybridMultilevel"/>
    <w:tmpl w:val="36B04A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F1395"/>
    <w:multiLevelType w:val="hybridMultilevel"/>
    <w:tmpl w:val="FF7032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D4C53"/>
    <w:multiLevelType w:val="hybridMultilevel"/>
    <w:tmpl w:val="C22EFA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84D4A"/>
    <w:multiLevelType w:val="hybridMultilevel"/>
    <w:tmpl w:val="A426D27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77594"/>
    <w:multiLevelType w:val="hybridMultilevel"/>
    <w:tmpl w:val="F40CEFB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003740"/>
    <w:multiLevelType w:val="hybridMultilevel"/>
    <w:tmpl w:val="A912AE3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53C1D"/>
    <w:multiLevelType w:val="hybridMultilevel"/>
    <w:tmpl w:val="B03C994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2210E"/>
    <w:multiLevelType w:val="hybridMultilevel"/>
    <w:tmpl w:val="BEF06F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C062C3"/>
    <w:multiLevelType w:val="hybridMultilevel"/>
    <w:tmpl w:val="170EDF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D1754F"/>
    <w:multiLevelType w:val="hybridMultilevel"/>
    <w:tmpl w:val="467212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F5588D"/>
    <w:multiLevelType w:val="hybridMultilevel"/>
    <w:tmpl w:val="CD8E4F6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A48D3"/>
    <w:multiLevelType w:val="hybridMultilevel"/>
    <w:tmpl w:val="0CBCF9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985F8D"/>
    <w:multiLevelType w:val="hybridMultilevel"/>
    <w:tmpl w:val="22A46378"/>
    <w:lvl w:ilvl="0" w:tplc="F22631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13"/>
  </w:num>
  <w:num w:numId="6">
    <w:abstractNumId w:val="3"/>
  </w:num>
  <w:num w:numId="7">
    <w:abstractNumId w:val="11"/>
  </w:num>
  <w:num w:numId="8">
    <w:abstractNumId w:val="0"/>
  </w:num>
  <w:num w:numId="9">
    <w:abstractNumId w:val="1"/>
  </w:num>
  <w:num w:numId="10">
    <w:abstractNumId w:val="5"/>
  </w:num>
  <w:num w:numId="11">
    <w:abstractNumId w:val="12"/>
  </w:num>
  <w:num w:numId="12">
    <w:abstractNumId w:val="2"/>
  </w:num>
  <w:num w:numId="13">
    <w:abstractNumId w:val="8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31C4"/>
    <w:rsid w:val="00061821"/>
    <w:rsid w:val="00071AC1"/>
    <w:rsid w:val="000C1B1B"/>
    <w:rsid w:val="000F3EFE"/>
    <w:rsid w:val="001553D3"/>
    <w:rsid w:val="00185B89"/>
    <w:rsid w:val="001D41FE"/>
    <w:rsid w:val="001D670F"/>
    <w:rsid w:val="001E0622"/>
    <w:rsid w:val="001E2222"/>
    <w:rsid w:val="001F54D1"/>
    <w:rsid w:val="001F7E9B"/>
    <w:rsid w:val="002217F1"/>
    <w:rsid w:val="00235351"/>
    <w:rsid w:val="00252C87"/>
    <w:rsid w:val="00266439"/>
    <w:rsid w:val="002B4A41"/>
    <w:rsid w:val="002D09FF"/>
    <w:rsid w:val="002D42F1"/>
    <w:rsid w:val="002D7611"/>
    <w:rsid w:val="002D76BB"/>
    <w:rsid w:val="002E336A"/>
    <w:rsid w:val="002E552A"/>
    <w:rsid w:val="002F762B"/>
    <w:rsid w:val="00304757"/>
    <w:rsid w:val="00324247"/>
    <w:rsid w:val="00380146"/>
    <w:rsid w:val="003855F1"/>
    <w:rsid w:val="00393FC3"/>
    <w:rsid w:val="003B14BC"/>
    <w:rsid w:val="003B1F06"/>
    <w:rsid w:val="003C6BB4"/>
    <w:rsid w:val="003E6189"/>
    <w:rsid w:val="0046314C"/>
    <w:rsid w:val="0046787F"/>
    <w:rsid w:val="00487F8A"/>
    <w:rsid w:val="004F787A"/>
    <w:rsid w:val="00501F18"/>
    <w:rsid w:val="0050571C"/>
    <w:rsid w:val="005133D7"/>
    <w:rsid w:val="005233CC"/>
    <w:rsid w:val="005527A4"/>
    <w:rsid w:val="005814FF"/>
    <w:rsid w:val="005D0F4A"/>
    <w:rsid w:val="005F011C"/>
    <w:rsid w:val="00613F85"/>
    <w:rsid w:val="0062605C"/>
    <w:rsid w:val="00635495"/>
    <w:rsid w:val="006573AF"/>
    <w:rsid w:val="00670A67"/>
    <w:rsid w:val="00681B25"/>
    <w:rsid w:val="006A16F3"/>
    <w:rsid w:val="006C7354"/>
    <w:rsid w:val="00725A0A"/>
    <w:rsid w:val="007326F6"/>
    <w:rsid w:val="00792B3C"/>
    <w:rsid w:val="007D33B6"/>
    <w:rsid w:val="007F0B4E"/>
    <w:rsid w:val="007F1EDE"/>
    <w:rsid w:val="00802202"/>
    <w:rsid w:val="0081627E"/>
    <w:rsid w:val="008320C1"/>
    <w:rsid w:val="00875196"/>
    <w:rsid w:val="008A56BE"/>
    <w:rsid w:val="008B0703"/>
    <w:rsid w:val="00904D12"/>
    <w:rsid w:val="00950779"/>
    <w:rsid w:val="0095679B"/>
    <w:rsid w:val="00987036"/>
    <w:rsid w:val="0099418B"/>
    <w:rsid w:val="009B2023"/>
    <w:rsid w:val="009B53DD"/>
    <w:rsid w:val="009C5A1D"/>
    <w:rsid w:val="009D2272"/>
    <w:rsid w:val="00AA3F2E"/>
    <w:rsid w:val="00AA5E39"/>
    <w:rsid w:val="00AA6B40"/>
    <w:rsid w:val="00AE264C"/>
    <w:rsid w:val="00AE7849"/>
    <w:rsid w:val="00B009B1"/>
    <w:rsid w:val="00B21807"/>
    <w:rsid w:val="00B60E7E"/>
    <w:rsid w:val="00B624DA"/>
    <w:rsid w:val="00B739CE"/>
    <w:rsid w:val="00BA539E"/>
    <w:rsid w:val="00BB5C6B"/>
    <w:rsid w:val="00BD623D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3F1D"/>
    <w:rsid w:val="00D3698C"/>
    <w:rsid w:val="00D62341"/>
    <w:rsid w:val="00D64FF9"/>
    <w:rsid w:val="00D94D54"/>
    <w:rsid w:val="00DA2431"/>
    <w:rsid w:val="00DE0497"/>
    <w:rsid w:val="00DF625F"/>
    <w:rsid w:val="00E24BAD"/>
    <w:rsid w:val="00E254C9"/>
    <w:rsid w:val="00E54572"/>
    <w:rsid w:val="00E70A47"/>
    <w:rsid w:val="00E77FB6"/>
    <w:rsid w:val="00E824B7"/>
    <w:rsid w:val="00EB0EE0"/>
    <w:rsid w:val="00F0406C"/>
    <w:rsid w:val="00F11EDB"/>
    <w:rsid w:val="00F162EA"/>
    <w:rsid w:val="00F208C0"/>
    <w:rsid w:val="00F266A7"/>
    <w:rsid w:val="00F55D6F"/>
    <w:rsid w:val="00F60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96EFC-3EDB-42BC-825E-CF3BE2E3A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2016-09-21T16:48:00Z</cp:lastPrinted>
  <dcterms:created xsi:type="dcterms:W3CDTF">2017-08-31T05:22:00Z</dcterms:created>
  <dcterms:modified xsi:type="dcterms:W3CDTF">2017-11-14T05:33:00Z</dcterms:modified>
</cp:coreProperties>
</file>